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9.0" w:type="dxa"/>
        <w:jc w:val="left"/>
        <w:tblInd w:w="-10.0" w:type="dxa"/>
        <w:tblLayout w:type="fixed"/>
        <w:tblLook w:val="0000"/>
      </w:tblPr>
      <w:tblGrid>
        <w:gridCol w:w="9899"/>
        <w:tblGridChange w:id="0">
          <w:tblGrid>
            <w:gridCol w:w="989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Přihláška do výběrového řízení IDU/SoundCzech proexportní kancelář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podporu evropských turné (minimálně tří koncertních vystoupení v řadě) v roce 2018,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 termínu od 1. ledna do 1. prosince 2018 -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 SoundCzech – OnRoad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ŽADATEL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tbl>
      <w:tblPr>
        <w:tblStyle w:val="Table2"/>
        <w:tblW w:w="9874.0" w:type="dxa"/>
        <w:jc w:val="left"/>
        <w:tblInd w:w="-12.0" w:type="dxa"/>
        <w:tblLayout w:type="fixed"/>
        <w:tblLook w:val="0000"/>
      </w:tblPr>
      <w:tblGrid>
        <w:gridCol w:w="2988"/>
        <w:gridCol w:w="6886"/>
        <w:tblGridChange w:id="0">
          <w:tblGrid>
            <w:gridCol w:w="2988"/>
            <w:gridCol w:w="688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Jméno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Datum narození</w:t>
            </w:r>
            <w:bookmarkStart w:colFirst="0" w:colLast="0" w:name="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společnosti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IČO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fob9te" w:id="2"/>
    <w:bookmarkEnd w:id="2"/>
    <w:bookmarkStart w:colFirst="0" w:colLast="0" w:name="tyjcwt" w:id="5"/>
    <w:bookmarkEnd w:id="5"/>
    <w:tbl>
      <w:tblPr>
        <w:tblStyle w:val="Table3"/>
        <w:tblW w:w="9874.0" w:type="dxa"/>
        <w:jc w:val="left"/>
        <w:tblInd w:w="-12.0" w:type="dxa"/>
        <w:tblLayout w:type="fixed"/>
        <w:tblLook w:val="0000"/>
      </w:tblPr>
      <w:tblGrid>
        <w:gridCol w:w="2988"/>
        <w:gridCol w:w="6886"/>
        <w:tblGridChange w:id="0">
          <w:tblGrid>
            <w:gridCol w:w="2988"/>
            <w:gridCol w:w="688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F">
            <w:pPr>
              <w:pStyle w:val="Heading5"/>
              <w:numPr>
                <w:ilvl w:val="4"/>
                <w:numId w:val="1"/>
              </w:numPr>
              <w:ind w:left="1008" w:hanging="1008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Telefon</w:t>
            </w:r>
            <w:bookmarkStart w:colFirst="0" w:colLast="0" w:name="3znys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E-mail (žadatele nebo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kontaktní osoby)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6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12" w:firstLine="0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a adresa peněžního </w:t>
            </w:r>
            <w:bookmarkStart w:colFirst="0" w:colLast="0" w:name="2et92p0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ústavu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Číslo účtu žadatele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widowControl w:val="0"/>
        <w:numPr>
          <w:ilvl w:val="0"/>
          <w:numId w:val="1"/>
        </w:numPr>
        <w:ind w:left="432" w:hanging="432"/>
        <w:contextualSpacing w:val="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INFORMACE O HUDEBNÍM UMĚLCI/SKUPINĚ A KONCERTNÍM VYSTOUPEN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Í </w:t>
      </w:r>
      <w:r w:rsidDel="00000000" w:rsidR="00000000" w:rsidRPr="00000000">
        <w:rPr>
          <w:rtl w:val="0"/>
        </w:rPr>
      </w:r>
    </w:p>
    <w:tbl>
      <w:tblPr>
        <w:tblStyle w:val="Table4"/>
        <w:tblW w:w="9879.0" w:type="dxa"/>
        <w:jc w:val="left"/>
        <w:tblInd w:w="-12.0" w:type="dxa"/>
        <w:tblLayout w:type="fixed"/>
        <w:tblLook w:val="0000"/>
      </w:tblPr>
      <w:tblGrid>
        <w:gridCol w:w="2988"/>
        <w:gridCol w:w="6891"/>
        <w:tblGridChange w:id="0">
          <w:tblGrid>
            <w:gridCol w:w="2988"/>
            <w:gridCol w:w="6891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Název českého hudebního umělce/skupiny</w:t>
            </w:r>
            <w:bookmarkStart w:colFirst="0" w:colLast="0" w:name="3dy6vkm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1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0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Stručné informace o českém hudebním umělci/skupině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2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(dosavadní zkušeností a aktivity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11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3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Prezentace na sociálních sítích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864" w:hanging="864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(formou odkazů)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pStyle w:val="Heading4"/>
              <w:keepNext w:val="0"/>
              <w:widowControl w:val="0"/>
              <w:spacing w:before="120" w:lineRule="auto"/>
              <w:ind w:left="12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Hudební styl</w:t>
            </w:r>
            <w:bookmarkStart w:colFirst="0" w:colLast="0" w:name="1t3h5sf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jc w:val="both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9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Počet doposud odehraných koncertů v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8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B">
            <w:pPr>
              <w:pStyle w:val="Heading4"/>
              <w:keepNext w:val="0"/>
              <w:widowControl w:val="0"/>
              <w:spacing w:before="120" w:lineRule="auto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Počet doposud odehraných, koncertů v zahraničí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8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D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spacing w:before="120" w:lineRule="auto"/>
              <w:ind w:left="12" w:firstLine="0"/>
              <w:contextualSpacing w:val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Průměrná návštěvnost vystoupení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Místo a termín konání (název klubu, webová stránka)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Koncert I. :</w:t>
            </w:r>
          </w:p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Koncert II.:</w:t>
            </w:r>
          </w:p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Koncert III.</w:t>
            </w:r>
          </w:p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atd…</w:t>
            </w:r>
          </w:p>
          <w:p w:rsidR="00000000" w:rsidDel="00000000" w:rsidP="00000000" w:rsidRDefault="00000000" w:rsidRPr="00000000" w14:paraId="00000034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5">
            <w:pPr>
              <w:pStyle w:val="Heading4"/>
              <w:keepNext w:val="0"/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Předběžný rozpočet cestovních nákladů</w:t>
            </w:r>
            <w:bookmarkStart w:colFirst="0" w:colLast="0" w:name="4d34og8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keepNext w:val="0"/>
        <w:widowControl w:val="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widowControl w:val="0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vertAlign w:val="baseline"/>
          <w:rtl w:val="0"/>
        </w:rPr>
        <w:t xml:space="preserve">POVINNÉ PŘÍLOHY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Plán turné dle uvedených specifikací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Plán musí obsahovat: potvrzená dada koncertů; názvy klubů/míst, kde se koncerty odehrají; plán propagace a komunikace koncertů; popis záměru a další možnosti spolupráce se zahraničním partnerem do budoucna.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Propagační materiály: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biografie v rozsahu přibližně 1.000 znaků, on-line propagačních materiálů ve formě linků, video apod. a fotografie v tiskové kvalitě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(pouze povinnou přílohou u žádosti zasílané e-mailem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line="276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Doklad o aktuálním bankovním spojení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výpisu z obchodního rejstříku, nebo potvrzení o daňovém domicilu v ČR (pouze u žadatelů s cizím státním občanstvím).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contextualSpacing w:val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contextualSpacing w:val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Budou posuzovány pouze žádosti, které budou obsahovat všechny výše uvedené přílohy.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contextualSpacing w:val="0"/>
        <w:jc w:val="both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Termín podání žádosti 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5. 9. 2018.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(rozhoduje datum doručení pro akce, které proběhnou od 1. září do 1. prosince 2018)</w:t>
      </w:r>
    </w:p>
    <w:p w:rsidR="00000000" w:rsidDel="00000000" w:rsidP="00000000" w:rsidRDefault="00000000" w:rsidRPr="00000000" w14:paraId="00000048">
      <w:pPr>
        <w:widowControl w:val="0"/>
        <w:spacing w:after="80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Žadatel bere na vědomí, že SoundCzech/IDU projednává pouze řádně vyplněné žádosti vč. příloh, které byly v termínu zaslány poštou nebo doručeny osobně do sídla Institutu umění – Divadelního ústavu, Celetná 17, 110 00 Praha 1 a a zároveň electronicky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e-mailovou adresu: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berankova@soundczech.cz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(pro zařazení žádosti do výběrového řízení je nutno žádost zaslat oběma způsoby).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Žádosti neúplné nebo podané po termínu nebudou do výběrového řízení zařazeny.</w:t>
      </w:r>
    </w:p>
    <w:p w:rsidR="00000000" w:rsidDel="00000000" w:rsidP="00000000" w:rsidRDefault="00000000" w:rsidRPr="00000000" w14:paraId="0000004A">
      <w:pPr>
        <w:widowControl w:val="0"/>
        <w:spacing w:after="80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Žadatel současně podpisem této žádosti bere na vědomí, že SoundCzech/IDU si může vyžádat doplnění žádosti o sdělení dalších skutečností týkajících se uvedených zahraničních kontaktů.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Žadatel souhlasí se zpracováním osobních údajů podle zákona č. 101/2000 Sb. o ochraně osobních údajů a souhlasí s tím, aby vybrané údaje obsažené v žádosti byly zveřejněny v rámci hodnocení, výběru a prezentace výsledků výběrového řízení.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Žadatel svým podpisem stvrzuje, že všechny uvedené údaje v této žádosti, včetně příloh, jsou pravdivé.</w:t>
      </w:r>
    </w:p>
    <w:p w:rsidR="00000000" w:rsidDel="00000000" w:rsidP="00000000" w:rsidRDefault="00000000" w:rsidRPr="00000000" w14:paraId="0000004D">
      <w:pPr>
        <w:widowControl w:val="0"/>
        <w:spacing w:after="240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Žadatel čestně prohlašuje, že nemá ke dni podání žádosti splatné závazky vůči státnímu rozpočtu, státnímu fondu, rozpočtu územního samosprávného celku nebo ke zdravotní pojišťovně a příslušné správě sociálního zabezpečení.</w:t>
      </w:r>
    </w:p>
    <w:p w:rsidR="00000000" w:rsidDel="00000000" w:rsidP="00000000" w:rsidRDefault="00000000" w:rsidRPr="00000000" w14:paraId="0000004E">
      <w:pPr>
        <w:widowControl w:val="0"/>
        <w:spacing w:after="240" w:lineRule="auto"/>
        <w:contextualSpacing w:val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17dp8vu" w:id="10"/>
    <w:bookmarkEnd w:id="10"/>
    <w:tbl>
      <w:tblPr>
        <w:tblStyle w:val="Table5"/>
        <w:tblW w:w="9803.0" w:type="dxa"/>
        <w:jc w:val="left"/>
        <w:tblInd w:w="-12.0" w:type="dxa"/>
        <w:tblLayout w:type="fixed"/>
        <w:tblLook w:val="0000"/>
      </w:tblPr>
      <w:tblGrid>
        <w:gridCol w:w="1523"/>
        <w:gridCol w:w="1596"/>
        <w:gridCol w:w="539"/>
        <w:gridCol w:w="1812"/>
        <w:gridCol w:w="4333"/>
        <w:tblGridChange w:id="0">
          <w:tblGrid>
            <w:gridCol w:w="1523"/>
            <w:gridCol w:w="1596"/>
            <w:gridCol w:w="539"/>
            <w:gridCol w:w="1812"/>
            <w:gridCol w:w="4333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F">
            <w:pPr>
              <w:pStyle w:val="Heading4"/>
              <w:keepNext w:val="0"/>
              <w:widowControl w:val="0"/>
              <w:numPr>
                <w:ilvl w:val="3"/>
                <w:numId w:val="1"/>
              </w:numPr>
              <w:ind w:left="864" w:hanging="864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Jméno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spacing w:after="120" w:lineRule="auto"/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spacing w:after="120" w:lineRule="auto"/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Podpis žadatele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7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  <w:rtl w:val="0"/>
              </w:rPr>
              <w:t xml:space="preserve"> (místo)</w:t>
            </w:r>
            <w:bookmarkStart w:colFirst="0" w:colLast="0" w:name="3rdcrjn" w:id="11"/>
            <w:bookmarkEnd w:id="1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Style w:val="Heading2"/>
              <w:keepNext w:val="0"/>
              <w:widowControl w:val="0"/>
              <w:numPr>
                <w:ilvl w:val="1"/>
                <w:numId w:val="1"/>
              </w:numPr>
              <w:ind w:left="576" w:hanging="576"/>
              <w:contextualSpacing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contextualSpacing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shd w:fill="f3f3f3" w:val="clear"/>
                <w:vertAlign w:val="baseline"/>
                <w:rtl w:val="0"/>
              </w:rPr>
              <w:t xml:space="preserve">ne</w:t>
            </w:r>
            <w:bookmarkStart w:colFirst="0" w:colLast="0" w:name="26in1rg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contextualSpacing w:val="0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907" w:top="1021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Courier New" w:cs="Courier New" w:eastAsia="Courier New" w:hAnsi="Courier New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contextualSpacing w:val="0"/>
    </w:pPr>
    <w:rPr>
      <w:vertAlign w:val="baseline"/>
    </w:rPr>
  </w:style>
  <w:style w:type="paragraph" w:styleId="Heading2">
    <w:name w:val="heading 2"/>
    <w:basedOn w:val="Normal"/>
    <w:next w:val="Normal"/>
    <w:pPr>
      <w:keepNext w:val="1"/>
      <w:ind w:left="576" w:hanging="576"/>
      <w:contextualSpacing w:val="0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ind w:left="720" w:hanging="720"/>
      <w:contextualSpacing w:val="0"/>
      <w:jc w:val="center"/>
    </w:pPr>
    <w:rPr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  <w:contextualSpacing w:val="0"/>
    </w:pPr>
    <w:rPr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0"/>
      <w:ind w:left="1008" w:hanging="1008"/>
      <w:contextualSpacing w:val="0"/>
    </w:pPr>
    <w:rPr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85.0" w:type="dxa"/>
        <w:bottom w:w="85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rankova@soundczech.c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